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cs="Arial" w:hAnsi="Arial"/>
          <w:sz w:val="20"/>
          <w:szCs w:val="20"/>
        </w:rPr>
        <w:drawing>
          <wp:anchor allowOverlap="1" behindDoc="0" distB="0" distL="0" distR="0" distT="0" layoutInCell="1" locked="0" relativeHeight="0" simplePos="0">
            <wp:simplePos x="0" y="0"/>
            <wp:positionH relativeFrom="character">
              <wp:posOffset>229870</wp:posOffset>
            </wp:positionH>
            <wp:positionV relativeFrom="line">
              <wp:posOffset>-147320</wp:posOffset>
            </wp:positionV>
            <wp:extent cx="639445" cy="53911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639445" cy="539115"/>
                    </a:xfrm>
                    <a:prstGeom prst="rect">
                      <a:avLst/>
                    </a:prstGeom>
                    <a:noFill/>
                    <a:ln w="9525">
                      <a:noFill/>
                      <a:miter lim="800000"/>
                      <a:headEnd/>
                      <a:tailEnd/>
                    </a:ln>
                  </pic:spPr>
                </pic:pic>
              </a:graphicData>
            </a:graphic>
          </wp:anchor>
        </w:drawing>
      </w:r>
    </w:p>
    <w:p>
      <w:pPr>
        <w:pStyle w:val="style0"/>
      </w:pPr>
      <w:r>
        <w:rPr>
          <w:rFonts w:ascii="Arial" w:cs="Arial" w:hAnsi="Arial"/>
          <w:sz w:val="20"/>
          <w:szCs w:val="20"/>
        </w:rPr>
        <w:tab/>
      </w:r>
    </w:p>
    <w:tbl>
      <w:tblPr>
        <w:jc w:val="left"/>
        <w:tblInd w:type="dxa" w:w="-613"/>
        <w:tblBorders>
          <w:top w:val="none"/>
          <w:left w:val="none"/>
          <w:bottom w:val="none"/>
          <w:insideH w:val="none"/>
          <w:right w:val="none"/>
          <w:insideV w:val="none"/>
        </w:tblBorders>
        <w:tblCellMar>
          <w:top w:type="dxa" w:w="0"/>
          <w:left w:type="dxa" w:w="108"/>
          <w:bottom w:type="dxa" w:w="0"/>
          <w:right w:type="dxa" w:w="108"/>
        </w:tblCellMar>
      </w:tblPr>
      <w:tblGrid>
        <w:gridCol w:w="6134"/>
        <w:gridCol w:w="1710"/>
        <w:gridCol w:w="1982"/>
      </w:tblGrid>
      <w:tr>
        <w:trPr>
          <w:trHeight w:hRule="atLeast" w:val="1170"/>
          <w:cantSplit w:val="false"/>
        </w:trPr>
        <w:tc>
          <w:tcPr>
            <w:tcW w:type="dxa" w:w="6134"/>
            <w:tcBorders>
              <w:top w:val="none"/>
              <w:left w:val="none"/>
              <w:bottom w:val="none"/>
              <w:right w:val="none"/>
            </w:tcBorders>
            <w:shd w:fill="FFFFFF" w:val="clear"/>
          </w:tcPr>
          <w:p>
            <w:pPr>
              <w:pStyle w:val="style0"/>
            </w:pPr>
            <w:r>
              <w:rPr>
                <w:rFonts w:ascii="Arial" w:cs="Arial" w:hAnsi="Arial"/>
                <w:b/>
                <w:bCs/>
                <w:sz w:val="22"/>
              </w:rPr>
              <w:t>ΕΛΛΗΝΙΚΗ ΔΗΜΟΚΡΑΤΙΑ</w:t>
            </w:r>
          </w:p>
          <w:p>
            <w:pPr>
              <w:pStyle w:val="style2"/>
              <w:keepNext/>
              <w:widowControl w:val="false"/>
              <w:numPr>
                <w:ilvl w:val="1"/>
                <w:numId w:val="1"/>
              </w:numPr>
              <w:suppressAutoHyphens w:val="true"/>
              <w:spacing w:after="0" w:before="0" w:line="100" w:lineRule="atLeast"/>
              <w:ind w:hanging="576" w:left="576" w:right="0"/>
              <w:contextualSpacing w:val="false"/>
              <w:jc w:val="left"/>
            </w:pPr>
            <w:r>
              <w:rPr>
                <w:rFonts w:ascii="Arial" w:cs="Arial" w:hAnsi="Arial"/>
              </w:rPr>
              <w:t>ΝΟΜΟΣ ΓΡΕΒΕΝΩΝ</w:t>
            </w:r>
          </w:p>
          <w:p>
            <w:pPr>
              <w:pStyle w:val="style2"/>
              <w:keepNext/>
              <w:widowControl w:val="false"/>
              <w:numPr>
                <w:ilvl w:val="1"/>
                <w:numId w:val="1"/>
              </w:numPr>
              <w:suppressAutoHyphens w:val="true"/>
              <w:spacing w:after="0" w:before="0" w:line="100" w:lineRule="atLeast"/>
              <w:ind w:hanging="576" w:left="576" w:right="0"/>
              <w:contextualSpacing w:val="false"/>
              <w:jc w:val="left"/>
            </w:pPr>
            <w:r>
              <w:rPr>
                <w:rFonts w:ascii="Arial" w:cs="Arial" w:hAnsi="Arial"/>
              </w:rPr>
              <w:t>ΔΗΜΟΣ ΓΡΕΒΕΝΩΝ</w:t>
            </w:r>
          </w:p>
          <w:p>
            <w:pPr>
              <w:pStyle w:val="style2"/>
              <w:keepNext/>
              <w:widowControl w:val="false"/>
              <w:numPr>
                <w:ilvl w:val="1"/>
                <w:numId w:val="1"/>
              </w:numPr>
              <w:suppressAutoHyphens w:val="true"/>
              <w:spacing w:after="0" w:before="0" w:line="100" w:lineRule="atLeast"/>
              <w:ind w:hanging="576" w:left="576" w:right="0"/>
              <w:contextualSpacing w:val="false"/>
              <w:jc w:val="left"/>
            </w:pPr>
            <w:r>
              <w:rPr>
                <w:rFonts w:ascii="Arial" w:cs="Arial" w:hAnsi="Arial"/>
              </w:rPr>
              <w:t>ΔΙΕΥΘΥΝΣΗ ΤΕΧΝΙΚΩΝ ΥΠΗΡΕΣΙΩΝ</w:t>
            </w:r>
          </w:p>
          <w:p>
            <w:pPr>
              <w:pStyle w:val="style0"/>
            </w:pPr>
            <w:r>
              <w:rPr>
                <w:rFonts w:ascii="Arial" w:cs="Arial" w:hAnsi="Arial"/>
                <w:b/>
                <w:bCs/>
                <w:sz w:val="22"/>
              </w:rPr>
            </w:r>
          </w:p>
        </w:tc>
        <w:tc>
          <w:tcPr>
            <w:tcW w:type="dxa" w:w="1710"/>
            <w:gridSpan w:val="2"/>
            <w:tcBorders>
              <w:top w:val="none"/>
              <w:left w:val="none"/>
              <w:bottom w:val="none"/>
              <w:right w:val="none"/>
            </w:tcBorders>
            <w:shd w:fill="FFFFFF" w:val="clear"/>
          </w:tcPr>
          <w:p>
            <w:pPr>
              <w:pStyle w:val="style0"/>
              <w:ind w:hanging="0" w:left="0" w:right="-95"/>
              <w:jc w:val="right"/>
            </w:pPr>
            <w:r>
              <w:rPr>
                <w:rFonts w:ascii="Arial" w:cs="Arial" w:hAnsi="Arial"/>
                <w:b/>
                <w:bCs/>
                <w:sz w:val="22"/>
              </w:rPr>
            </w:r>
          </w:p>
          <w:p>
            <w:pPr>
              <w:pStyle w:val="style0"/>
              <w:ind w:hanging="0" w:left="0" w:right="-95"/>
              <w:jc w:val="center"/>
            </w:pPr>
            <w:r>
              <w:rPr>
                <w:rFonts w:ascii="Arial" w:cs="Arial" w:hAnsi="Arial"/>
                <w:sz w:val="22"/>
              </w:rPr>
              <w:t>Γρεβενά,</w:t>
            </w:r>
          </w:p>
          <w:p>
            <w:pPr>
              <w:pStyle w:val="style0"/>
              <w:jc w:val="right"/>
            </w:pPr>
            <w:r>
              <w:rPr>
                <w:rFonts w:ascii="Arial" w:cs="Arial" w:hAnsi="Arial"/>
                <w:sz w:val="22"/>
              </w:rPr>
            </w:r>
          </w:p>
          <w:p>
            <w:pPr>
              <w:pStyle w:val="style0"/>
              <w:ind w:hanging="0" w:left="0" w:right="-95"/>
              <w:jc w:val="right"/>
            </w:pPr>
            <w:r>
              <w:rPr>
                <w:rFonts w:ascii="Arial" w:cs="Arial" w:eastAsia="Arial" w:hAnsi="Arial"/>
                <w:sz w:val="22"/>
              </w:rPr>
              <w:t xml:space="preserve"> </w:t>
            </w:r>
            <w:r>
              <w:rPr>
                <w:rFonts w:ascii="Arial" w:cs="Arial" w:hAnsi="Arial"/>
                <w:sz w:val="22"/>
              </w:rPr>
              <w:t>Αριθ. Πρωτ.:</w:t>
            </w:r>
          </w:p>
        </w:tc>
        <w:tc>
          <w:tcPr>
            <w:tcW w:type="dxa" w:w="1982"/>
            <w:tcBorders>
              <w:top w:val="none"/>
              <w:left w:val="none"/>
              <w:bottom w:val="none"/>
              <w:right w:val="none"/>
            </w:tcBorders>
            <w:shd w:fill="FFFFFF" w:val="clear"/>
          </w:tcPr>
          <w:p>
            <w:pPr>
              <w:pStyle w:val="style0"/>
            </w:pPr>
            <w:r>
              <w:rPr>
                <w:rFonts w:ascii="Arial" w:cs="Arial" w:hAnsi="Arial"/>
                <w:sz w:val="22"/>
              </w:rPr>
            </w:r>
          </w:p>
          <w:p>
            <w:pPr>
              <w:pStyle w:val="style0"/>
            </w:pPr>
            <w:r>
              <w:rPr>
                <w:rFonts w:ascii="Arial" w:cs="Arial" w:eastAsia="Arial" w:hAnsi="Arial"/>
                <w:sz w:val="22"/>
              </w:rPr>
              <w:t xml:space="preserve"> </w:t>
            </w:r>
            <w:r>
              <w:rPr>
                <w:rFonts w:ascii="Arial" w:cs="Arial" w:eastAsia="Arial" w:hAnsi="Arial"/>
                <w:sz w:val="22"/>
              </w:rPr>
              <w:t>05-01-2021</w:t>
            </w:r>
          </w:p>
          <w:p>
            <w:pPr>
              <w:pStyle w:val="style0"/>
            </w:pPr>
            <w:r>
              <w:rPr>
                <w:rFonts w:ascii="Arial" w:cs="Arial" w:eastAsia="Arial" w:hAnsi="Arial"/>
                <w:sz w:val="22"/>
              </w:rPr>
              <w:t xml:space="preserve"> </w:t>
            </w:r>
            <w:r>
              <w:rPr>
                <w:rFonts w:ascii="Arial" w:cs="Arial" w:eastAsia="Arial" w:hAnsi="Arial"/>
                <w:sz w:val="20"/>
                <w:szCs w:val="20"/>
              </w:rPr>
              <w:t xml:space="preserve"> </w:t>
            </w:r>
          </w:p>
          <w:p>
            <w:pPr>
              <w:pStyle w:val="style0"/>
            </w:pPr>
            <w:r>
              <w:rPr>
                <w:lang w:val="en-US"/>
              </w:rPr>
              <w:t>74</w:t>
            </w:r>
          </w:p>
        </w:tc>
      </w:tr>
      <w:tr>
        <w:trPr>
          <w:trHeight w:hRule="atLeast" w:val="720"/>
          <w:cantSplit w:val="false"/>
        </w:trPr>
        <w:tc>
          <w:tcPr>
            <w:tcW w:type="dxa" w:w="6134"/>
            <w:tcBorders>
              <w:top w:val="none"/>
              <w:left w:val="none"/>
              <w:bottom w:val="none"/>
              <w:right w:val="none"/>
            </w:tcBorders>
            <w:shd w:fill="FFFFFF" w:val="clear"/>
          </w:tcPr>
          <w:p>
            <w:pPr>
              <w:pStyle w:val="style0"/>
            </w:pPr>
            <w:r>
              <w:rPr>
                <w:rFonts w:ascii="Arial" w:cs="Arial" w:hAnsi="Arial"/>
                <w:sz w:val="20"/>
                <w:szCs w:val="20"/>
              </w:rPr>
              <w:t>Ταχ. Δ/νση</w:t>
              <w:tab/>
              <w:t>: Διοικητήριο Γρεβενών</w:t>
            </w:r>
          </w:p>
          <w:p>
            <w:pPr>
              <w:pStyle w:val="style0"/>
              <w:ind w:firstLine="1593" w:left="0" w:right="0"/>
            </w:pPr>
            <w:r>
              <w:rPr>
                <w:rFonts w:ascii="Arial" w:cs="Arial" w:hAnsi="Arial"/>
                <w:sz w:val="20"/>
                <w:szCs w:val="20"/>
              </w:rPr>
              <w:t>«Κώστας Ταλιαδούρης»</w:t>
            </w:r>
          </w:p>
          <w:p>
            <w:pPr>
              <w:pStyle w:val="style0"/>
            </w:pPr>
            <w:r>
              <w:rPr>
                <w:rFonts w:ascii="Arial" w:cs="Arial" w:hAnsi="Arial"/>
                <w:sz w:val="20"/>
                <w:szCs w:val="20"/>
              </w:rPr>
              <w:t>Ταχ. Κώδικας</w:t>
              <w:tab/>
              <w:t>: 51100</w:t>
            </w:r>
          </w:p>
          <w:p>
            <w:pPr>
              <w:pStyle w:val="style0"/>
            </w:pPr>
            <w:r>
              <w:rPr>
                <w:rFonts w:ascii="Arial" w:cs="Arial" w:hAnsi="Arial"/>
                <w:sz w:val="20"/>
                <w:szCs w:val="20"/>
              </w:rPr>
              <w:t>Πληροφορίες</w:t>
              <w:tab/>
              <w:t>: Καρέτσος Α.</w:t>
            </w:r>
          </w:p>
          <w:p>
            <w:pPr>
              <w:pStyle w:val="style0"/>
            </w:pPr>
            <w:r>
              <w:rPr>
                <w:rFonts w:ascii="Arial" w:cs="Arial" w:hAnsi="Arial"/>
                <w:sz w:val="20"/>
                <w:szCs w:val="20"/>
              </w:rPr>
              <w:t>Τηλέφωνο         : 24623 53423</w:t>
            </w:r>
          </w:p>
          <w:p>
            <w:pPr>
              <w:pStyle w:val="style0"/>
            </w:pPr>
            <w:r>
              <w:rPr>
                <w:rFonts w:ascii="Arial" w:cs="Arial" w:eastAsia="Arial" w:hAnsi="Arial"/>
                <w:sz w:val="20"/>
                <w:szCs w:val="20"/>
              </w:rPr>
              <w:t xml:space="preserve"> </w:t>
            </w:r>
            <w:r>
              <w:rPr>
                <w:rFonts w:ascii="Arial" w:cs="Arial" w:hAnsi="Arial"/>
                <w:sz w:val="20"/>
                <w:szCs w:val="20"/>
                <w:lang w:val="en-US"/>
              </w:rPr>
              <w:t>Fax</w:t>
            </w:r>
            <w:r>
              <w:rPr>
                <w:rFonts w:ascii="Arial" w:cs="Arial" w:hAnsi="Arial"/>
                <w:sz w:val="20"/>
                <w:szCs w:val="20"/>
              </w:rPr>
              <w:t xml:space="preserve">       </w:t>
              <w:tab/>
              <w:t>: 24623-53436</w:t>
            </w:r>
          </w:p>
        </w:tc>
        <w:tc>
          <w:tcPr>
            <w:tcW w:type="dxa" w:w="405"/>
            <w:tcBorders>
              <w:top w:val="none"/>
              <w:left w:val="none"/>
              <w:bottom w:val="none"/>
              <w:right w:val="none"/>
            </w:tcBorders>
            <w:shd w:fill="FFFFFF" w:val="clear"/>
          </w:tcPr>
          <w:p>
            <w:pPr>
              <w:pStyle w:val="style0"/>
            </w:pPr>
            <w:r>
              <w:rPr>
                <w:rFonts w:ascii="Arial" w:cs="Arial" w:hAnsi="Arial"/>
                <w:sz w:val="20"/>
                <w:szCs w:val="20"/>
              </w:rPr>
            </w:r>
          </w:p>
        </w:tc>
        <w:tc>
          <w:tcPr>
            <w:tcW w:type="dxa" w:w="3287"/>
            <w:gridSpan w:val="2"/>
            <w:tcBorders>
              <w:top w:val="none"/>
              <w:left w:val="none"/>
              <w:bottom w:val="none"/>
              <w:right w:val="none"/>
            </w:tcBorders>
            <w:shd w:fill="FFFFFF" w:val="clear"/>
          </w:tcPr>
          <w:p>
            <w:pPr>
              <w:pStyle w:val="style0"/>
              <w:ind w:hanging="0" w:left="-79" w:right="0"/>
            </w:pPr>
            <w:r>
              <w:rPr>
                <w:rFonts w:ascii="Arial" w:cs="Arial" w:hAnsi="Arial"/>
                <w:sz w:val="20"/>
                <w:szCs w:val="20"/>
              </w:rPr>
            </w:r>
          </w:p>
        </w:tc>
      </w:tr>
    </w:tbl>
    <w:p>
      <w:pPr>
        <w:pStyle w:val="style0"/>
        <w:jc w:val="center"/>
      </w:pPr>
      <w:r>
        <w:rPr/>
      </w:r>
    </w:p>
    <w:p>
      <w:pPr>
        <w:pStyle w:val="style0"/>
        <w:jc w:val="center"/>
      </w:pPr>
      <w:r>
        <w:rPr/>
      </w:r>
    </w:p>
    <w:p>
      <w:pPr>
        <w:pStyle w:val="style0"/>
        <w:ind w:hanging="0" w:left="-709" w:right="-99"/>
        <w:jc w:val="center"/>
      </w:pPr>
      <w:r>
        <w:rPr>
          <w:rFonts w:ascii="Arial" w:cs="Arial" w:hAnsi="Arial"/>
          <w:b/>
          <w:sz w:val="28"/>
          <w:szCs w:val="28"/>
          <w:u w:val="single"/>
        </w:rPr>
        <w:t>Α  Ν  Α  Κ  Ο  Ι  Ν  Ω  Σ  Η</w:t>
      </w:r>
    </w:p>
    <w:p>
      <w:pPr>
        <w:pStyle w:val="style0"/>
        <w:ind w:hanging="0" w:left="-709" w:right="-99"/>
        <w:jc w:val="center"/>
      </w:pPr>
      <w:r>
        <w:rPr>
          <w:rFonts w:ascii="Arial" w:cs="Arial" w:eastAsia="Arial" w:hAnsi="Arial"/>
        </w:rPr>
      </w:r>
    </w:p>
    <w:p>
      <w:pPr>
        <w:pStyle w:val="style0"/>
        <w:ind w:hanging="0" w:left="-709" w:right="-99"/>
        <w:jc w:val="both"/>
      </w:pPr>
      <w:r>
        <w:rPr>
          <w:rFonts w:ascii="Arial" w:cs="Arial" w:eastAsia="Arial" w:hAnsi="Arial"/>
          <w:b/>
          <w:bCs/>
          <w:sz w:val="22"/>
          <w:szCs w:val="22"/>
        </w:rPr>
        <w:t>ΘΕΜΑ:   Συγκρότηση κριτικής επιτροπής για την διενέργεια ανοιχτού Αρχιτεκτονικού διαγωνισμού προσχεδίων ενός σταδίου μιας κατηγορίας μελέτης με τίτλο «Διαμόρφωση Περιβάλλοντος Χώρου του Κέντρου Παλαιοντολογίας Μηλιάς Δήμου Γρεβενών».</w:t>
      </w:r>
    </w:p>
    <w:p>
      <w:pPr>
        <w:pStyle w:val="style0"/>
        <w:ind w:hanging="0" w:left="-709" w:right="-99"/>
      </w:pPr>
      <w:r>
        <w:rPr/>
      </w:r>
    </w:p>
    <w:p>
      <w:pPr>
        <w:pStyle w:val="style0"/>
        <w:ind w:hanging="0" w:left="-709" w:right="-99"/>
      </w:pPr>
      <w:r>
        <w:rPr>
          <w:rFonts w:ascii="Arial" w:cs="Arial" w:eastAsia="Arial" w:hAnsi="Arial"/>
          <w:sz w:val="22"/>
          <w:szCs w:val="22"/>
        </w:rPr>
        <w:t xml:space="preserve">   </w:t>
      </w:r>
      <w:r>
        <w:rPr>
          <w:rFonts w:ascii="Arial" w:cs="Arial" w:hAnsi="Arial"/>
          <w:sz w:val="22"/>
          <w:szCs w:val="22"/>
        </w:rPr>
        <w:t>Έχοντας υπόψη :</w:t>
      </w:r>
    </w:p>
    <w:p>
      <w:pPr>
        <w:pStyle w:val="style0"/>
        <w:ind w:hanging="0" w:left="-709" w:right="-99"/>
      </w:pPr>
      <w:r>
        <w:rPr/>
      </w:r>
    </w:p>
    <w:p>
      <w:pPr>
        <w:pStyle w:val="style23"/>
        <w:ind w:hanging="0" w:left="-709" w:right="-99"/>
        <w:jc w:val="both"/>
      </w:pPr>
      <w:r>
        <w:rPr>
          <w:rFonts w:ascii="Arial" w:cs="Arial" w:eastAsia="Andale Sans UI" w:hAnsi="Arial"/>
          <w:sz w:val="22"/>
          <w:szCs w:val="22"/>
          <w:lang w:bidi="ar-SA" w:eastAsia="zh-CN"/>
        </w:rPr>
        <w:t xml:space="preserve">• </w:t>
      </w:r>
      <w:r>
        <w:rPr>
          <w:rFonts w:ascii="Arial" w:cs="Arial" w:eastAsia="Andale Sans UI" w:hAnsi="Arial"/>
          <w:sz w:val="22"/>
          <w:szCs w:val="22"/>
          <w:lang w:bidi="ar-SA" w:eastAsia="zh-CN"/>
        </w:rPr>
        <w:t>Τον ν. 4412/2016 (ΦΕΚ Α’ 147/08-08-2016) «Περί Δημοσίων Συμβάσεων έργων, Προμηθειών και Υπηρεσιών (προσαρμογή στις Οδηγίες 2014/24/ΕΕ) » και  ειδικότερα</w:t>
      </w:r>
    </w:p>
    <w:p>
      <w:pPr>
        <w:pStyle w:val="style23"/>
        <w:ind w:hanging="0" w:left="-709" w:right="-99"/>
        <w:jc w:val="both"/>
      </w:pPr>
      <w:r>
        <w:rPr>
          <w:rFonts w:ascii="Arial" w:cs="Arial" w:eastAsia="Andale Sans UI" w:hAnsi="Arial"/>
          <w:sz w:val="22"/>
          <w:szCs w:val="22"/>
          <w:lang w:bidi="ar-SA" w:eastAsia="zh-CN"/>
        </w:rPr>
        <w:t>τα άρθρα 114 και 115.</w:t>
      </w:r>
    </w:p>
    <w:p>
      <w:pPr>
        <w:pStyle w:val="style23"/>
        <w:ind w:hanging="0" w:left="-709" w:right="-99"/>
        <w:jc w:val="both"/>
      </w:pPr>
      <w:r>
        <w:rPr>
          <w:rFonts w:ascii="Arial" w:cs="Arial" w:eastAsia="Andale Sans UI" w:hAnsi="Arial"/>
          <w:sz w:val="22"/>
          <w:szCs w:val="22"/>
          <w:lang w:bidi="ar-SA" w:eastAsia="zh-CN"/>
        </w:rPr>
        <w:t xml:space="preserve">• </w:t>
      </w:r>
      <w:r>
        <w:rPr>
          <w:rFonts w:ascii="Arial" w:cs="Arial" w:eastAsia="Andale Sans UI" w:hAnsi="Arial"/>
          <w:sz w:val="22"/>
          <w:szCs w:val="22"/>
          <w:lang w:bidi="ar-SA" w:eastAsia="zh-CN"/>
        </w:rPr>
        <w:t>Την αριθμ. οικ. 26804/16-6-2011 (ΦΕΚ 1427 Β’/16-6-2011) απόφαση Υπουργού ΥΠΕΚΑ με θέμα «Νέο πλαίσιο διενέργειας των αρχιτεκτονικών διαγωνισμών και γενικά των διαγωνισμών μελετών με απονομή βραβείων» και ειδικότερα το άρθρο 12 αυτής, όπως τροποποιήθηκε με την αριθμ. 22186/4-5-2012 (ΦΕΚ1494Β’/2012) απόφαση του Υπουργού ΥΠΕΚΑ.</w:t>
      </w:r>
    </w:p>
    <w:p>
      <w:pPr>
        <w:pStyle w:val="style23"/>
        <w:ind w:hanging="0" w:left="-709" w:right="-99"/>
        <w:jc w:val="both"/>
      </w:pPr>
      <w:r>
        <w:rPr>
          <w:rFonts w:ascii="Arial" w:cs="Arial" w:eastAsia="Andale Sans UI" w:hAnsi="Arial"/>
          <w:sz w:val="22"/>
          <w:szCs w:val="22"/>
          <w:lang w:bidi="ar-SA" w:eastAsia="zh-CN"/>
        </w:rPr>
        <w:t xml:space="preserve">• </w:t>
      </w:r>
      <w:r>
        <w:rPr>
          <w:rFonts w:ascii="Arial" w:cs="Arial" w:eastAsia="Andale Sans UI" w:hAnsi="Arial"/>
          <w:sz w:val="22"/>
          <w:szCs w:val="22"/>
          <w:lang w:bidi="ar-SA" w:eastAsia="zh-CN"/>
        </w:rPr>
        <w:t>Την εγκύκλιο 1 με αριθμ. 23932/16-5-2017 ΥΠΕΝ, όπου η υπουργική απόφαση 26804/2011 παραμένει σε ισχύ.</w:t>
      </w:r>
    </w:p>
    <w:p>
      <w:pPr>
        <w:pStyle w:val="style23"/>
        <w:ind w:hanging="0" w:left="-709" w:right="-99"/>
        <w:jc w:val="both"/>
      </w:pPr>
      <w:r>
        <w:rPr>
          <w:rFonts w:ascii="Arial" w:cs="Arial" w:eastAsia="Andale Sans UI" w:hAnsi="Arial"/>
          <w:sz w:val="22"/>
          <w:szCs w:val="22"/>
          <w:lang w:bidi="ar-SA" w:eastAsia="zh-CN"/>
        </w:rPr>
        <w:t xml:space="preserve">• </w:t>
      </w:r>
      <w:r>
        <w:rPr>
          <w:rFonts w:ascii="Arial" w:cs="Arial" w:eastAsia="Andale Sans UI" w:hAnsi="Arial"/>
          <w:sz w:val="22"/>
          <w:szCs w:val="22"/>
          <w:lang w:bidi="ar-SA" w:eastAsia="zh-CN"/>
        </w:rPr>
        <w:t>Την με αριθμ.  181/2020 Α.Δ.Σ., που αφορά την έγκριση διεξαγωγής του Ανοιχτού Αρχιτεκτονικού Διαγωνισμού Προσχεδίων ενός σταδίου μιας κατηγορίας μελέτης με τίτλο «Διαμόρφωση Περιβάλλοντος Χώρου του Κέντρου Παλαιοντολογίας Μηλιάς Δήμου Γρεβενών» και καθορισμός των όρων αυτού.</w:t>
      </w:r>
    </w:p>
    <w:p>
      <w:pPr>
        <w:pStyle w:val="style23"/>
        <w:ind w:hanging="0" w:left="-709" w:right="-99"/>
        <w:jc w:val="both"/>
      </w:pPr>
      <w:r>
        <w:rPr>
          <w:rFonts w:ascii="Arial" w:cs="Arial" w:eastAsia="Andale Sans UI" w:hAnsi="Arial"/>
          <w:sz w:val="22"/>
          <w:szCs w:val="22"/>
          <w:lang w:bidi="ar-SA" w:eastAsia="zh-CN"/>
        </w:rPr>
        <w:t xml:space="preserve">• </w:t>
      </w:r>
      <w:r>
        <w:rPr>
          <w:rFonts w:ascii="Arial" w:cs="Arial" w:eastAsia="Andale Sans UI" w:hAnsi="Arial"/>
          <w:sz w:val="22"/>
          <w:szCs w:val="22"/>
          <w:lang w:bidi="ar-SA" w:eastAsia="zh-CN"/>
        </w:rPr>
        <w:t>Τη σύνθεση της Κριτικής Επιτροπής, όπως αυτή ορίζεται στο άρθρο 8 της Προκήρυξης του Διαγωνισμού και σύμφωνα με το οποίο θα είναι πενταμελής και θα αποτελείται από:</w:t>
      </w:r>
    </w:p>
    <w:p>
      <w:pPr>
        <w:pStyle w:val="style23"/>
        <w:ind w:hanging="0" w:left="-709" w:right="-99"/>
        <w:jc w:val="both"/>
      </w:pPr>
      <w:r>
        <w:rPr>
          <w:rFonts w:ascii="Arial" w:cs="Arial" w:eastAsia="Andale Sans UI" w:hAnsi="Arial"/>
          <w:sz w:val="22"/>
          <w:szCs w:val="22"/>
          <w:lang w:bidi="ar-SA" w:eastAsia="zh-CN"/>
        </w:rPr>
        <w:t>- έναν κριτή εκ προσωπικοτήτων ο οποίος θα εκτελεί χρέη προέδρου της κριτικής επιτροπής.</w:t>
      </w:r>
    </w:p>
    <w:p>
      <w:pPr>
        <w:pStyle w:val="style23"/>
        <w:ind w:hanging="0" w:left="-709" w:right="-99"/>
        <w:jc w:val="both"/>
      </w:pPr>
      <w:r>
        <w:rPr>
          <w:rFonts w:ascii="Arial" w:cs="Arial" w:eastAsia="Andale Sans UI" w:hAnsi="Arial"/>
          <w:sz w:val="22"/>
          <w:szCs w:val="22"/>
          <w:lang w:bidi="ar-SA" w:eastAsia="zh-CN"/>
        </w:rPr>
        <w:t>- έναν κριτή Αρχιτέκτονα από το Δήμο Γρεβενών (Διοργανώτρια Αρχή)</w:t>
      </w:r>
    </w:p>
    <w:p>
      <w:pPr>
        <w:pStyle w:val="style23"/>
        <w:ind w:hanging="0" w:left="-709" w:right="-99"/>
        <w:jc w:val="both"/>
      </w:pPr>
      <w:r>
        <w:rPr>
          <w:rFonts w:ascii="Arial" w:cs="Arial" w:eastAsia="Andale Sans UI" w:hAnsi="Arial"/>
          <w:sz w:val="22"/>
          <w:szCs w:val="22"/>
          <w:lang w:bidi="ar-SA" w:eastAsia="zh-CN"/>
        </w:rPr>
        <w:t>- τρεις κριτές Αρχιτέκτονες υποδεικνυόμενους από τον κατάλογο κριτών της παρ. 3 του άρθρου 12 της με αριθμ. 28604/2011 απόφασης ΥΠΕΚΑ, όλοι εξ αυτών με τους αναπληρωτές τους</w:t>
      </w:r>
    </w:p>
    <w:p>
      <w:pPr>
        <w:pStyle w:val="style23"/>
        <w:ind w:hanging="0" w:left="-709" w:right="-99"/>
        <w:jc w:val="both"/>
      </w:pPr>
      <w:r>
        <w:rPr>
          <w:rFonts w:ascii="Arial" w:cs="Arial" w:eastAsia="Andale Sans UI" w:hAnsi="Arial"/>
          <w:sz w:val="22"/>
          <w:szCs w:val="22"/>
          <w:lang w:bidi="ar-SA" w:eastAsia="zh-CN"/>
        </w:rPr>
        <w:t xml:space="preserve">• </w:t>
      </w:r>
      <w:r>
        <w:rPr>
          <w:rFonts w:ascii="Arial" w:cs="Arial" w:eastAsia="Andale Sans UI" w:hAnsi="Arial"/>
          <w:sz w:val="22"/>
          <w:szCs w:val="22"/>
          <w:lang w:bidi="ar-SA" w:eastAsia="zh-CN"/>
        </w:rPr>
        <w:t>Τον Ο.Ε.Υ. του Δήμου Γρεβενών όπως ισχύει</w:t>
      </w:r>
    </w:p>
    <w:p>
      <w:pPr>
        <w:pStyle w:val="style23"/>
        <w:ind w:hanging="0" w:left="-709" w:right="-99"/>
        <w:jc w:val="both"/>
      </w:pPr>
      <w:r>
        <w:rPr>
          <w:rFonts w:ascii="Arial" w:cs="Arial" w:eastAsia="Andale Sans UI" w:hAnsi="Arial"/>
          <w:sz w:val="22"/>
          <w:szCs w:val="22"/>
          <w:lang w:bidi="ar-SA" w:eastAsia="zh-CN"/>
        </w:rPr>
        <w:t xml:space="preserve">• </w:t>
      </w:r>
      <w:r>
        <w:rPr>
          <w:rFonts w:ascii="Arial" w:cs="Arial" w:eastAsia="Andale Sans UI" w:hAnsi="Arial"/>
          <w:sz w:val="22"/>
          <w:szCs w:val="22"/>
          <w:lang w:bidi="ar-SA" w:eastAsia="zh-CN"/>
        </w:rPr>
        <w:t>Τις διατάξεις του άρθρου 26 του Ν. 4024/2011 όπως ισχύουν.</w:t>
      </w:r>
    </w:p>
    <w:p>
      <w:pPr>
        <w:pStyle w:val="style0"/>
        <w:ind w:hanging="0" w:left="-709" w:right="-99"/>
        <w:jc w:val="both"/>
      </w:pPr>
      <w:r>
        <w:rPr>
          <w:rFonts w:ascii="Arial" w:cs="Arial" w:hAnsi="Arial"/>
          <w:sz w:val="22"/>
          <w:szCs w:val="22"/>
        </w:rPr>
      </w:r>
    </w:p>
    <w:p>
      <w:pPr>
        <w:pStyle w:val="style0"/>
        <w:ind w:hanging="0" w:left="-709" w:right="-99"/>
        <w:jc w:val="both"/>
      </w:pPr>
      <w:r>
        <w:rPr>
          <w:rFonts w:ascii="Arial" w:cs="Arial" w:hAnsi="Arial"/>
          <w:sz w:val="22"/>
          <w:szCs w:val="22"/>
        </w:rPr>
        <w:t xml:space="preserve">Γνωστοποιούμε ότι η Διεύθυνση Τεχνικών Υπηρεσιών του Δήμου Γρεβενών την </w:t>
      </w:r>
      <w:r>
        <w:rPr>
          <w:rFonts w:ascii="Arial" w:cs="Arial" w:hAnsi="Arial"/>
          <w:b/>
          <w:sz w:val="22"/>
          <w:szCs w:val="22"/>
        </w:rPr>
        <w:t>11/01/2021</w:t>
      </w:r>
      <w:r>
        <w:rPr>
          <w:rFonts w:ascii="Arial" w:cs="Arial" w:hAnsi="Arial"/>
          <w:sz w:val="22"/>
          <w:szCs w:val="22"/>
        </w:rPr>
        <w:t xml:space="preserve"> ημέρα Δευτέρα</w:t>
      </w:r>
      <w:r>
        <w:rPr>
          <w:rFonts w:ascii="Arial" w:cs="Arial" w:hAnsi="Arial"/>
          <w:color w:val="800000"/>
          <w:sz w:val="22"/>
          <w:szCs w:val="22"/>
        </w:rPr>
        <w:t xml:space="preserve"> </w:t>
      </w:r>
      <w:r>
        <w:rPr>
          <w:rFonts w:ascii="Arial" w:cs="Arial" w:hAnsi="Arial"/>
          <w:sz w:val="22"/>
          <w:szCs w:val="22"/>
        </w:rPr>
        <w:t>και ώρα 10:00 π.μ. θα διεξάγει δημόσια κλήρωση, στα γραφεία της, στην Δ/νση Διοικητήριο Τέρμα Κ. Ταλιαδούρη Γραφείο 4102, για την ανάδειξη των απαιτούμενων τεχνικών υπαλλήλων του Δήμου Π.Ε. Αρχιτεκτόνων, ενός τακτικού με τον αναπληρωτή του, που θα συγκροτήσουν μαζί με τους άλλους κριτές την κριτική Επιτροπή, για την διεξαγωγή του ανοιχτού Αρχιτεκτονικού διαγωνισμού Προσχεδίων ενός σταδίου μιας κατηγορίας μελέτης με τίτλο «Διαμόρφωση Περιβάλλοντος Χώρου του Κέντρου Παλαιοντολογίας Μηλιάς Δήμου Γρεβενών», καθώς και τυχόν επαναλήψεις του. Η εν λόγω επιτροπή θα έχει ισχύ από τη συγκρότησή της μέχρι την απαιτούμενη ολοκλήρωσή του διαγωνισμού.</w:t>
      </w:r>
    </w:p>
    <w:p>
      <w:pPr>
        <w:pStyle w:val="style0"/>
        <w:ind w:hanging="0" w:left="-709" w:right="-99"/>
        <w:jc w:val="both"/>
      </w:pPr>
      <w:r>
        <w:rPr>
          <w:rFonts w:ascii="Arial" w:cs="Arial" w:eastAsia="Arial" w:hAnsi="Arial"/>
          <w:sz w:val="22"/>
          <w:szCs w:val="22"/>
        </w:rPr>
        <w:t xml:space="preserve">  </w:t>
      </w:r>
      <w:r>
        <w:rPr>
          <w:rFonts w:ascii="Arial" w:cs="Arial" w:hAnsi="Arial"/>
          <w:sz w:val="22"/>
          <w:szCs w:val="22"/>
        </w:rPr>
        <w:t>Η κλήρωση θα γίνει παρουσία τριών υπαλλήλων της Υπηρεσίας: 1) Καρέτσος Αναστάσιος  Μηχανολόγος Μηχανικός 2) Φωτόπουλος Ευθύμιος Πολιτικός Μηχανικός Τ.Ε.  και 3)  Καραγιάννης Νικόλαος Δασολόγων Π.Ε.</w:t>
      </w:r>
    </w:p>
    <w:p>
      <w:pPr>
        <w:pStyle w:val="style0"/>
        <w:ind w:hanging="0" w:left="-709" w:right="-99"/>
        <w:jc w:val="both"/>
      </w:pPr>
      <w:r>
        <w:rPr>
          <w:rFonts w:ascii="Arial" w:cs="Arial" w:eastAsia="Arial" w:hAnsi="Arial"/>
          <w:sz w:val="22"/>
          <w:szCs w:val="22"/>
        </w:rPr>
        <w:t xml:space="preserve">  </w:t>
      </w:r>
      <w:r>
        <w:rPr>
          <w:rFonts w:ascii="Arial" w:cs="Arial" w:hAnsi="Arial"/>
          <w:sz w:val="22"/>
          <w:szCs w:val="22"/>
        </w:rPr>
        <w:t>Η παρούσα ανακοίνωση να τοιχοκολληθεί στον Πίνακα Ανακοινώσεων της Δ/νσης Τεχνικών Υπηρεσιών και να αναρτηθεί στην ιστοσελίδα του Δήμου Γρεβενών.</w:t>
      </w:r>
    </w:p>
    <w:p>
      <w:pPr>
        <w:pStyle w:val="style0"/>
        <w:ind w:firstLine="720" w:left="-709" w:right="-99"/>
        <w:jc w:val="both"/>
      </w:pPr>
      <w:r>
        <w:rPr>
          <w:rFonts w:ascii="Arial" w:cs="Arial" w:hAnsi="Arial"/>
          <w:b/>
          <w:sz w:val="22"/>
          <w:szCs w:val="22"/>
        </w:rPr>
      </w:r>
    </w:p>
    <w:p>
      <w:pPr>
        <w:pStyle w:val="style0"/>
        <w:ind w:firstLine="720" w:left="-709" w:right="-99"/>
        <w:jc w:val="both"/>
      </w:pPr>
      <w:r>
        <w:rPr>
          <w:rFonts w:ascii="Arial" w:cs="Arial" w:hAnsi="Arial"/>
          <w:b/>
          <w:sz w:val="22"/>
          <w:szCs w:val="22"/>
        </w:rPr>
      </w:r>
    </w:p>
    <w:p>
      <w:pPr>
        <w:pStyle w:val="style0"/>
        <w:ind w:firstLine="720" w:left="-709" w:right="-99"/>
        <w:jc w:val="both"/>
      </w:pPr>
      <w:r>
        <w:rPr>
          <w:rFonts w:ascii="Arial" w:cs="Arial" w:hAnsi="Arial"/>
          <w:b/>
          <w:sz w:val="22"/>
          <w:szCs w:val="22"/>
        </w:rPr>
      </w:r>
    </w:p>
    <w:p>
      <w:pPr>
        <w:pStyle w:val="style0"/>
        <w:ind w:firstLine="720" w:left="-709" w:right="-99"/>
        <w:jc w:val="both"/>
      </w:pPr>
      <w:r>
        <w:rPr>
          <w:rFonts w:ascii="Arial" w:cs="Arial" w:hAnsi="Arial"/>
          <w:b/>
          <w:sz w:val="22"/>
          <w:szCs w:val="22"/>
        </w:rPr>
      </w:r>
    </w:p>
    <w:p>
      <w:pPr>
        <w:pStyle w:val="style0"/>
        <w:ind w:hanging="0" w:left="-709" w:right="-99"/>
        <w:jc w:val="both"/>
      </w:pPr>
      <w:r>
        <w:rPr>
          <w:rFonts w:ascii="Arial" w:cs="Arial" w:hAnsi="Arial"/>
          <w:b/>
          <w:sz w:val="22"/>
          <w:szCs w:val="22"/>
        </w:rPr>
        <w:tab/>
        <w:t xml:space="preserve">         </w:t>
      </w:r>
      <w:r>
        <w:rPr>
          <w:rFonts w:ascii="Arial" w:cs="Arial" w:hAnsi="Arial"/>
          <w:b/>
        </w:rPr>
        <w:t xml:space="preserve">                                                                      </w:t>
      </w:r>
      <w:r>
        <w:rPr>
          <w:rFonts w:ascii="Arial" w:cs="Arial" w:hAnsi="Arial"/>
          <w:b/>
          <w:sz w:val="22"/>
          <w:szCs w:val="22"/>
        </w:rPr>
        <w:t xml:space="preserve">     Ο Δ/ντής Τ.Υ. </w:t>
      </w:r>
    </w:p>
    <w:p>
      <w:pPr>
        <w:pStyle w:val="style0"/>
        <w:ind w:hanging="0" w:left="-709" w:right="-99"/>
        <w:jc w:val="both"/>
      </w:pPr>
      <w:r>
        <w:rPr>
          <w:rFonts w:ascii="Arial" w:cs="Arial" w:hAnsi="Arial"/>
          <w:b/>
        </w:rPr>
        <w:tab/>
        <w:tab/>
        <w:tab/>
        <w:tab/>
        <w:tab/>
        <w:tab/>
        <w:tab/>
        <w:tab/>
        <w:tab/>
      </w:r>
    </w:p>
    <w:p>
      <w:pPr>
        <w:pStyle w:val="style0"/>
        <w:ind w:hanging="0" w:left="-709" w:right="-99"/>
        <w:jc w:val="both"/>
      </w:pPr>
      <w:r>
        <w:rPr>
          <w:rFonts w:ascii="Arial" w:cs="Arial" w:hAnsi="Arial"/>
          <w:b/>
          <w:sz w:val="20"/>
          <w:szCs w:val="20"/>
          <w:u w:val="single"/>
        </w:rPr>
        <w:t>Εσωτερική διανομή:</w:t>
      </w:r>
    </w:p>
    <w:p>
      <w:pPr>
        <w:pStyle w:val="style0"/>
        <w:ind w:hanging="0" w:left="-709" w:right="-99"/>
        <w:jc w:val="both"/>
      </w:pPr>
      <w:r>
        <w:rPr>
          <w:rFonts w:ascii="Arial" w:cs="Arial" w:hAnsi="Arial"/>
          <w:b/>
          <w:sz w:val="20"/>
          <w:szCs w:val="20"/>
        </w:rPr>
        <w:t>1. Μέλη επιτροπής κλήρωσης</w:t>
      </w:r>
    </w:p>
    <w:p>
      <w:pPr>
        <w:pStyle w:val="style0"/>
        <w:ind w:hanging="0" w:left="-709" w:right="-99"/>
        <w:jc w:val="both"/>
      </w:pPr>
      <w:r>
        <w:rPr>
          <w:rFonts w:ascii="Arial" w:cs="Arial" w:eastAsia="Tahoma" w:hAnsi="Arial"/>
          <w:b/>
          <w:sz w:val="20"/>
          <w:szCs w:val="20"/>
        </w:rPr>
        <w:t>2. Γραματεία Δ/νσης Τ.Υ.</w:t>
      </w:r>
      <w:r>
        <w:rPr>
          <w:rFonts w:ascii="Arial" w:cs="Arial" w:eastAsia="Tahoma" w:hAnsi="Arial"/>
          <w:b/>
        </w:rPr>
        <w:tab/>
        <w:tab/>
        <w:tab/>
        <w:tab/>
        <w:t xml:space="preserve">    </w:t>
      </w:r>
      <w:r>
        <w:rPr>
          <w:rFonts w:ascii="Tahoma" w:cs="Tahoma" w:eastAsia="Tahoma" w:hAnsi="Tahoma"/>
          <w:b/>
          <w:bCs/>
          <w:sz w:val="18"/>
          <w:szCs w:val="18"/>
        </w:rPr>
        <w:t xml:space="preserve">            </w:t>
      </w:r>
      <w:r>
        <w:rPr>
          <w:rFonts w:ascii="Tahoma" w:cs="Tahoma" w:eastAsia="Tahoma" w:hAnsi="Tahoma"/>
          <w:b/>
          <w:bCs/>
          <w:sz w:val="22"/>
          <w:szCs w:val="22"/>
        </w:rPr>
        <w:t xml:space="preserve">Αναστάσιος Καρέτσος </w:t>
      </w:r>
      <w:r>
        <w:rPr>
          <w:rFonts w:ascii="Tahoma" w:cs="Tahoma" w:eastAsia="Tahoma" w:hAnsi="Tahoma"/>
          <w:b/>
          <w:bCs/>
          <w:sz w:val="22"/>
          <w:szCs w:val="22"/>
          <w:lang w:val="en-"/>
        </w:rPr>
        <w:t xml:space="preserve">      </w:t>
      </w:r>
    </w:p>
    <w:p>
      <w:pPr>
        <w:pStyle w:val="style0"/>
        <w:tabs>
          <w:tab w:leader="none" w:pos="5111" w:val="left"/>
        </w:tabs>
        <w:ind w:hanging="0" w:left="-709" w:right="-99"/>
        <w:jc w:val="center"/>
      </w:pPr>
      <w:r>
        <w:rPr>
          <w:rFonts w:ascii="Tahoma" w:cs="Tahoma" w:eastAsia="Tahoma" w:hAnsi="Tahoma"/>
          <w:sz w:val="22"/>
          <w:szCs w:val="22"/>
        </w:rPr>
        <w:t xml:space="preserve">                                                               </w:t>
      </w:r>
      <w:r>
        <w:rPr>
          <w:rFonts w:ascii="Tahoma" w:cs="Tahoma" w:hAnsi="Tahoma"/>
          <w:b/>
          <w:sz w:val="22"/>
          <w:szCs w:val="22"/>
        </w:rPr>
        <w:t>Μηχανολόγος  Μηχανικός</w:t>
      </w:r>
    </w:p>
    <w:p>
      <w:pPr>
        <w:pStyle w:val="style0"/>
        <w:tabs>
          <w:tab w:leader="none" w:pos="5111" w:val="left"/>
        </w:tabs>
        <w:ind w:hanging="0" w:left="-709" w:right="-99"/>
        <w:jc w:val="center"/>
      </w:pPr>
      <w:r>
        <w:rPr>
          <w:rFonts w:ascii="Arial" w:cs="Arial" w:hAnsi="Arial"/>
          <w:b/>
          <w:sz w:val="20"/>
          <w:szCs w:val="20"/>
        </w:rPr>
      </w:r>
    </w:p>
    <w:p>
      <w:pPr>
        <w:pStyle w:val="style0"/>
        <w:ind w:hanging="0" w:left="-709" w:right="-99"/>
      </w:pPr>
      <w:r>
        <w:rPr/>
      </w:r>
    </w:p>
    <w:sectPr>
      <w:type w:val="nextPage"/>
      <w:pgSz w:h="16838" w:w="11906"/>
      <w:pgMar w:bottom="848" w:footer="0" w:gutter="0" w:header="0" w:left="1800" w:right="1133" w:top="825"/>
      <w:pgNumType w:fmt="decimal"/>
      <w:formProt w:val="false"/>
      <w:textDirection w:val="lrTb"/>
      <w:docGrid w:charSpace="-635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Arial">
    <w:charset w:val="a1"/>
    <w:family w:val="swiss"/>
    <w:pitch w:val="variable"/>
  </w:font>
  <w:font w:name="Liberation Sans">
    <w:altName w:val="Arial"/>
    <w:charset w:val="a1"/>
    <w:family w:val="roman"/>
    <w:pitch w:val="variable"/>
  </w:font>
  <w:font w:name="Arial">
    <w:charset w:val="a1"/>
    <w:family w:val="roman"/>
    <w:pitch w:val="variable"/>
  </w:font>
  <w:font w:name="Tahoma">
    <w:charset w:val="a1"/>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0" w:left="0"/>
      </w:pPr>
    </w:lvl>
    <w:lvl w:ilvl="1">
      <w:start w:val="1"/>
      <w:numFmt w:val="none"/>
      <w:suff w:val="nothing"/>
      <w:lvlText w:val=""/>
      <w:lvlJc w:val="left"/>
      <w:pPr>
        <w:ind w:hanging="576" w:left="576"/>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Προεπιλεγμένη τεχνοτροπία"/>
    <w:next w:val="style0"/>
    <w:pPr>
      <w:widowControl w:val="false"/>
      <w:suppressAutoHyphens w:val="true"/>
      <w:spacing w:after="0" w:before="0" w:line="100" w:lineRule="atLeast"/>
      <w:contextualSpacing w:val="false"/>
      <w:jc w:val="left"/>
    </w:pPr>
    <w:rPr>
      <w:rFonts w:ascii="Times New Roman" w:cs="Times New Roman" w:eastAsia="Andale Sans UI" w:hAnsi="Times New Roman"/>
      <w:color w:val="00000A"/>
      <w:sz w:val="24"/>
      <w:szCs w:val="24"/>
      <w:lang w:bidi="ar-SA" w:eastAsia="zh-CN" w:val="el-GR"/>
    </w:rPr>
  </w:style>
  <w:style w:styleId="style2" w:type="paragraph">
    <w:name w:val="Κεφαλίδα 2"/>
    <w:basedOn w:val="style0"/>
    <w:next w:val="style2"/>
    <w:pPr>
      <w:keepNext/>
    </w:pPr>
    <w:rPr>
      <w:b/>
      <w:bCs/>
      <w:sz w:val="22"/>
    </w:rPr>
  </w:style>
  <w:style w:styleId="style15" w:type="character">
    <w:name w:val="Default Paragraph Font"/>
    <w:next w:val="style15"/>
    <w:rPr/>
  </w:style>
  <w:style w:styleId="style16" w:type="character">
    <w:name w:val="Επικεφαλίδα 2 Char"/>
    <w:basedOn w:val="style15"/>
    <w:next w:val="style16"/>
    <w:rPr>
      <w:rFonts w:ascii="Times New Roman" w:cs="Times New Roman" w:eastAsia="Andale Sans UI" w:hAnsi="Times New Roman"/>
      <w:b/>
      <w:bCs/>
      <w:sz w:val="24"/>
      <w:szCs w:val="24"/>
      <w:lang w:eastAsia="zh-CN"/>
    </w:rPr>
  </w:style>
  <w:style w:styleId="style17" w:type="paragraph">
    <w:name w:val="Κεφαλίδα"/>
    <w:basedOn w:val="style0"/>
    <w:next w:val="style18"/>
    <w:pPr>
      <w:keepNext/>
      <w:spacing w:after="120" w:before="240"/>
      <w:contextualSpacing w:val="false"/>
    </w:pPr>
    <w:rPr>
      <w:rFonts w:ascii="Arial" w:cs="Mangal" w:eastAsia="Microsoft YaHei" w:hAnsi="Arial"/>
      <w:sz w:val="28"/>
      <w:szCs w:val="28"/>
    </w:rPr>
  </w:style>
  <w:style w:styleId="style18" w:type="paragraph">
    <w:name w:val="Σώμα κειμένου"/>
    <w:basedOn w:val="style0"/>
    <w:next w:val="style18"/>
    <w:pPr>
      <w:spacing w:after="140" w:before="0" w:line="288" w:lineRule="auto"/>
      <w:contextualSpacing w:val="false"/>
    </w:pPr>
    <w:rPr/>
  </w:style>
  <w:style w:styleId="style19" w:type="paragraph">
    <w:name w:val="Λίστα"/>
    <w:basedOn w:val="style18"/>
    <w:next w:val="style19"/>
    <w:pPr/>
    <w:rPr>
      <w:rFonts w:cs="Mangal"/>
    </w:rPr>
  </w:style>
  <w:style w:styleId="style20" w:type="paragraph">
    <w:name w:val="Τίτλος"/>
    <w:basedOn w:val="style0"/>
    <w:next w:val="style20"/>
    <w:pPr>
      <w:suppressLineNumbers/>
      <w:spacing w:after="120" w:before="120"/>
      <w:contextualSpacing w:val="false"/>
    </w:pPr>
    <w:rPr>
      <w:rFonts w:cs="Mangal"/>
      <w:i/>
      <w:iCs/>
      <w:sz w:val="24"/>
      <w:szCs w:val="24"/>
    </w:rPr>
  </w:style>
  <w:style w:styleId="style21" w:type="paragraph">
    <w:name w:val="Ευρετήριο"/>
    <w:basedOn w:val="style0"/>
    <w:next w:val="style21"/>
    <w:pPr>
      <w:suppressLineNumbers/>
    </w:pPr>
    <w:rPr>
      <w:rFonts w:cs="Mangal"/>
    </w:rPr>
  </w:style>
  <w:style w:styleId="style22" w:type="paragraph">
    <w:name w:val="Επικεφαλίδα"/>
    <w:basedOn w:val="style0"/>
    <w:next w:val="style22"/>
    <w:pPr>
      <w:keepNext/>
      <w:spacing w:after="120" w:before="240"/>
      <w:contextualSpacing w:val="false"/>
    </w:pPr>
    <w:rPr>
      <w:rFonts w:ascii="Liberation Sans" w:cs="Mangal" w:eastAsia="Lucida Sans Unicode" w:hAnsi="Liberation Sans"/>
      <w:sz w:val="28"/>
      <w:szCs w:val="28"/>
    </w:rPr>
  </w:style>
  <w:style w:styleId="style23" w:type="paragraph">
    <w:name w:val="No Spacing"/>
    <w:next w:val="style23"/>
    <w:pPr>
      <w:widowControl/>
      <w:suppressAutoHyphens w:val="true"/>
      <w:spacing w:after="0" w:before="0" w:line="100" w:lineRule="atLeast"/>
      <w:contextualSpacing w:val="false"/>
      <w:jc w:val="left"/>
    </w:pPr>
    <w:rPr>
      <w:rFonts w:ascii="Times New Roman" w:cs="Times New Roman" w:eastAsia="Times New Roman" w:hAnsi="Times New Roman"/>
      <w:color w:val="00000A"/>
      <w:sz w:val="24"/>
      <w:szCs w:val="24"/>
      <w:lang w:bidi="hi-IN" w:eastAsia="el-GR" w:val="de-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TotalTime>
  <Application>LibreOffice/5.3.2.2$Windows_x86 LibreOffice_project/6cd4f1ef626f15116896b1d8e1398b56da0d0ee1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2021-01-05T06:22:00.00Z</dcterms:created>
  <dc:creator>U Shop</dc:creator>
  <dc:language>de</dc:language>
  <dcterms:modified xsi:type="dcterms:W3CDTF">2021-01-05T08:51:50.00Z</dcterms:modified>
  <cp:revision>6</cp:revision>
</cp:coreProperties>
</file>